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1D4" w:rsidRPr="00E641D4" w:rsidRDefault="00E641D4" w:rsidP="00E641D4">
      <w:pPr>
        <w:widowControl/>
        <w:shd w:val="clear" w:color="auto" w:fill="FFFFFF"/>
        <w:jc w:val="center"/>
        <w:outlineLvl w:val="0"/>
        <w:rPr>
          <w:rFonts w:ascii="寰蒋闆呴粦" w:eastAsia="寰蒋闆呴粦" w:hAnsi="宋体" w:cs="宋体"/>
          <w:b/>
          <w:bCs/>
          <w:color w:val="333333"/>
          <w:kern w:val="36"/>
          <w:sz w:val="33"/>
          <w:szCs w:val="33"/>
        </w:rPr>
      </w:pPr>
      <w:bookmarkStart w:id="0" w:name="_GoBack"/>
      <w:r w:rsidRPr="00E641D4">
        <w:rPr>
          <w:rFonts w:ascii="寰蒋闆呴粦" w:eastAsia="寰蒋闆呴粦" w:hAnsi="宋体" w:cs="宋体" w:hint="eastAsia"/>
          <w:b/>
          <w:bCs/>
          <w:color w:val="333333"/>
          <w:kern w:val="36"/>
          <w:sz w:val="33"/>
          <w:szCs w:val="33"/>
        </w:rPr>
        <w:t>教育部关于高校教师师德失范行为处理的指导意见</w:t>
      </w:r>
    </w:p>
    <w:bookmarkEnd w:id="0"/>
    <w:p w:rsidR="00E641D4" w:rsidRPr="00E641D4" w:rsidRDefault="00E641D4" w:rsidP="00E641D4">
      <w:pPr>
        <w:widowControl/>
        <w:shd w:val="clear" w:color="auto" w:fill="FFFFFF"/>
        <w:jc w:val="center"/>
        <w:outlineLvl w:val="1"/>
        <w:rPr>
          <w:rFonts w:ascii="寰蒋闆呴粦" w:eastAsia="寰蒋闆呴粦" w:hAnsi="宋体" w:cs="宋体" w:hint="eastAsia"/>
          <w:color w:val="333333"/>
          <w:kern w:val="0"/>
          <w:szCs w:val="21"/>
        </w:rPr>
      </w:pPr>
      <w:r w:rsidRPr="00E641D4">
        <w:rPr>
          <w:rFonts w:ascii="寰蒋闆呴粦" w:eastAsia="寰蒋闆呴粦" w:hAnsi="宋体" w:cs="宋体" w:hint="eastAsia"/>
          <w:color w:val="333333"/>
          <w:kern w:val="0"/>
          <w:szCs w:val="21"/>
        </w:rPr>
        <w:t>发布日期：2021-12-31</w:t>
      </w:r>
    </w:p>
    <w:p w:rsidR="00E641D4" w:rsidRPr="00E641D4" w:rsidRDefault="00E641D4" w:rsidP="00E641D4">
      <w:pPr>
        <w:widowControl/>
        <w:shd w:val="clear" w:color="auto" w:fill="FFFFFF"/>
        <w:jc w:val="left"/>
        <w:rPr>
          <w:rFonts w:ascii="Segoe UI" w:eastAsia="宋体" w:hAnsi="Segoe UI" w:cs="Segoe UI" w:hint="eastAsia"/>
          <w:color w:val="333333"/>
          <w:kern w:val="0"/>
          <w:sz w:val="27"/>
          <w:szCs w:val="27"/>
        </w:rPr>
      </w:pPr>
      <w:r w:rsidRPr="00E641D4">
        <w:rPr>
          <w:rFonts w:ascii="Segoe UI" w:eastAsia="宋体" w:hAnsi="Segoe UI" w:cs="Segoe UI"/>
          <w:color w:val="333333"/>
          <w:kern w:val="0"/>
          <w:sz w:val="27"/>
          <w:szCs w:val="27"/>
        </w:rPr>
        <w:t xml:space="preserve">　　</w:t>
      </w:r>
      <w:r w:rsidRPr="00E641D4">
        <w:rPr>
          <w:rFonts w:ascii="Segoe UI" w:eastAsia="宋体" w:hAnsi="Segoe UI" w:cs="Segoe UI"/>
          <w:color w:val="333333"/>
          <w:kern w:val="0"/>
          <w:sz w:val="27"/>
          <w:szCs w:val="27"/>
        </w:rPr>
        <w:t xml:space="preserve"> </w:t>
      </w:r>
      <w:r w:rsidRPr="00E641D4">
        <w:rPr>
          <w:rFonts w:ascii="Segoe UI" w:eastAsia="宋体" w:hAnsi="Segoe UI" w:cs="Segoe UI"/>
          <w:color w:val="333333"/>
          <w:kern w:val="0"/>
          <w:sz w:val="27"/>
          <w:szCs w:val="27"/>
        </w:rPr>
        <w:t xml:space="preserve">　　</w:t>
      </w:r>
    </w:p>
    <w:p w:rsidR="00E641D4" w:rsidRPr="00E641D4" w:rsidRDefault="00E641D4" w:rsidP="00E641D4">
      <w:pPr>
        <w:widowControl/>
        <w:shd w:val="clear" w:color="auto" w:fill="FFFFFF"/>
        <w:spacing w:line="405" w:lineRule="atLeast"/>
        <w:jc w:val="left"/>
        <w:rPr>
          <w:rFonts w:ascii="Segoe UI" w:eastAsia="宋体" w:hAnsi="Segoe UI" w:cs="Segoe UI"/>
          <w:color w:val="333333"/>
          <w:kern w:val="0"/>
          <w:sz w:val="27"/>
          <w:szCs w:val="27"/>
        </w:rPr>
      </w:pPr>
      <w:r w:rsidRPr="00E641D4">
        <w:rPr>
          <w:rFonts w:ascii="Segoe UI" w:eastAsia="宋体" w:hAnsi="Segoe UI" w:cs="Segoe UI"/>
          <w:color w:val="4B4B4B"/>
          <w:kern w:val="0"/>
          <w:sz w:val="24"/>
          <w:szCs w:val="24"/>
          <w:shd w:val="clear" w:color="auto" w:fill="FFFFFF"/>
        </w:rPr>
        <w:t>各省、自治区、直辖市教育厅（教委），新疆生产建设兵团教育局，有关部门（单位）教育司（局），部属各高等学校、部省合建各高等学校：</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w:t>
      </w:r>
      <w:r w:rsidRPr="00E641D4">
        <w:rPr>
          <w:rFonts w:ascii="Segoe UI" w:eastAsia="宋体" w:hAnsi="Segoe UI" w:cs="Segoe UI"/>
          <w:color w:val="4B4B4B"/>
          <w:kern w:val="0"/>
          <w:sz w:val="27"/>
          <w:szCs w:val="27"/>
        </w:rPr>
        <w:t>为进一步规范高校教师履职履责行为，落实立德树人根本任务，弘扬新时代高校教师道德风尚，努力建设有理想信念、有道德情操、有扎实学识、有仁爱之心的高校教师队伍，现就教师违反《高等学校教师职业道德规范》《教育部关于建立健全高校师德建设长效机制的意见》和《新时代高校教师职业行为十项准则》等规定，发生师德失范行为的处理提出如下指导意见。</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一、各高校要严格落实师德建设主体责任，建立完善党委统一领导、党政齐抓共管、牵头部门明确、院（系）具体落实、教师自我约束的工作机制。党委书记和校长抓师德同责，是师德建设第一责任人。院（系）行政主要负责人对本单位师德建设负直接领导责任，院（系）党组织主要负责人也负有直接领导责任。</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二、高校教师要自觉加强师德修养，严格遵守师德规范，严以律己，为人师表，把教书育人和自我修养结合起来，坚持以德立身、以德立学、以德施教、以德育德。发生师德失范行为，本人要承担相应责任。</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三、对高校教师师德失范行为实行</w:t>
      </w:r>
      <w:r w:rsidRPr="00E641D4">
        <w:rPr>
          <w:rFonts w:ascii="Segoe UI" w:eastAsia="宋体" w:hAnsi="Segoe UI" w:cs="Segoe UI"/>
          <w:color w:val="4B4B4B"/>
          <w:kern w:val="0"/>
          <w:sz w:val="27"/>
          <w:szCs w:val="27"/>
        </w:rPr>
        <w:t>“</w:t>
      </w:r>
      <w:r w:rsidRPr="00E641D4">
        <w:rPr>
          <w:rFonts w:ascii="Segoe UI" w:eastAsia="宋体" w:hAnsi="Segoe UI" w:cs="Segoe UI"/>
          <w:color w:val="4B4B4B"/>
          <w:kern w:val="0"/>
          <w:sz w:val="27"/>
          <w:szCs w:val="27"/>
        </w:rPr>
        <w:t>一票否决</w:t>
      </w:r>
      <w:r w:rsidRPr="00E641D4">
        <w:rPr>
          <w:rFonts w:ascii="Segoe UI" w:eastAsia="宋体" w:hAnsi="Segoe UI" w:cs="Segoe UI"/>
          <w:color w:val="4B4B4B"/>
          <w:kern w:val="0"/>
          <w:sz w:val="27"/>
          <w:szCs w:val="27"/>
        </w:rPr>
        <w:t>”</w:t>
      </w:r>
      <w:r w:rsidRPr="00E641D4">
        <w:rPr>
          <w:rFonts w:ascii="Segoe UI" w:eastAsia="宋体" w:hAnsi="Segoe UI" w:cs="Segoe UI"/>
          <w:color w:val="4B4B4B"/>
          <w:kern w:val="0"/>
          <w:sz w:val="27"/>
          <w:szCs w:val="27"/>
        </w:rPr>
        <w:t>。高校教师出现违反师德行为的，根据情节轻重，给予相应处理或处分。情节较轻的，给予批评教育、诫勉谈话、责令检查、通报批评，以及取消其在评奖评</w:t>
      </w:r>
      <w:r w:rsidRPr="00E641D4">
        <w:rPr>
          <w:rFonts w:ascii="Segoe UI" w:eastAsia="宋体" w:hAnsi="Segoe UI" w:cs="Segoe UI"/>
          <w:color w:val="4B4B4B"/>
          <w:kern w:val="0"/>
          <w:sz w:val="27"/>
          <w:szCs w:val="27"/>
        </w:rPr>
        <w:lastRenderedPageBreak/>
        <w:t>优、职务晋升、职称评定、岗位聘用、工资晋级、干部选任、申报人才计划、申报科研项目等方面的资格。担任研究生导师的，还应采取限制招生名额、停止招生资格直至取消导师资格的处理。以上取消相关资格处理的执行期限不得少于</w:t>
      </w:r>
      <w:r w:rsidRPr="00E641D4">
        <w:rPr>
          <w:rFonts w:ascii="Segoe UI" w:eastAsia="宋体" w:hAnsi="Segoe UI" w:cs="Segoe UI"/>
          <w:color w:val="4B4B4B"/>
          <w:kern w:val="0"/>
          <w:sz w:val="27"/>
          <w:szCs w:val="27"/>
        </w:rPr>
        <w:t>24</w:t>
      </w:r>
      <w:r w:rsidRPr="00E641D4">
        <w:rPr>
          <w:rFonts w:ascii="Segoe UI" w:eastAsia="宋体" w:hAnsi="Segoe UI" w:cs="Segoe UI"/>
          <w:color w:val="4B4B4B"/>
          <w:kern w:val="0"/>
          <w:sz w:val="27"/>
          <w:szCs w:val="27"/>
        </w:rPr>
        <w:t>个月。情节较重应当给予处分的，还应根据《事业单位工作人员处分暂行规定》给予行政处分，包括警告、记过、降低岗位等级或撤职、开除，需要解除聘用合同的，按照《事业单位人事管理条例》相关规定进行处理。情节严重、影响恶劣的，应当依据《教师资格条例》报请主管教育部门撤销其教师资格。是中共党员的，同时给予党纪处分。涉嫌违法犯罪的，及时移送司法机关依法处理。</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四、对师德失范行为的处理，应坚持公平公正、教育与惩处相结合的原则，做到事实清楚、证据确凿、定性准确、处理适当、程序合法、手续完备。</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五、高校要建立健全师德失范行为受理与调查处理机制，指定或设立专门组织负责，明确受理、调查、认定、处理、复核、监督等处理程序。在教师师德失范行为调查过程中，应听取教师本人的陈述和申辩，同时当事各方均不应公开调查的有关内容。教师对处理决定不服的，按照国家有关规定提出复核、申诉。对高校教师的处理，在期满后根据悔改表现予以延期或解除，处理决定和处理解除决定都应完整存入个人人事档案。</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lastRenderedPageBreak/>
        <w:t xml:space="preserve">　　六、高校师德师风建设要坚持权责对等、分级负责、层层落实、失责必问、问责必严的原则。对于相关单位和责任人不履行或不正确履行职责，有下列情形之一的，根据职责权限和责任划分进行问责：</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（一）师德师风制度建设、日常教育监督、舆论宣传、预防工作不到位；</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（二）师德失范问题排查发现不及时；</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（三）对已发现的师德失范行为处置不力、方式不当；</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（四）已作出的师德失范行为处理决定落实不到位，师德失范行为整改不彻底；</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（五）多次出现师德失范问题或因师德失范行为引起不良社会影响；</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（六）其他应当问责的失职失责情形。</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七、教师出现师德失范问题，所在院（系）行政主要负责人和党组织主要负责人需向学校分别做出检讨，由学校依据有关规定视情节轻重采取约谈、诫勉谈话、通报批评、纪律处分和组织处理等方式进行问责。</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八、教师出现师德失范问题，学校需向上级主管部门做出说明，并引以为戒，进行自查自纠与落实整改。如有学校反复出现师德失范问题，分管校领导应向学校做出检讨，学校应在上级主管部门督导下进行整改。</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t xml:space="preserve">　　九、各地各校应当依据本意见制定高校教师师德失范行为负面清单及处理办法，并报上级主管部门备案。</w:t>
      </w:r>
    </w:p>
    <w:p w:rsidR="00E641D4" w:rsidRPr="00E641D4" w:rsidRDefault="00E641D4" w:rsidP="00E641D4">
      <w:pPr>
        <w:widowControl/>
        <w:shd w:val="clear" w:color="auto" w:fill="FFFFFF"/>
        <w:spacing w:line="480" w:lineRule="atLeast"/>
        <w:jc w:val="left"/>
        <w:rPr>
          <w:rFonts w:ascii="Segoe UI" w:eastAsia="宋体" w:hAnsi="Segoe UI" w:cs="Segoe UI"/>
          <w:color w:val="4B4B4B"/>
          <w:kern w:val="0"/>
          <w:sz w:val="27"/>
          <w:szCs w:val="27"/>
        </w:rPr>
      </w:pPr>
      <w:r w:rsidRPr="00E641D4">
        <w:rPr>
          <w:rFonts w:ascii="Segoe UI" w:eastAsia="宋体" w:hAnsi="Segoe UI" w:cs="Segoe UI"/>
          <w:color w:val="4B4B4B"/>
          <w:kern w:val="0"/>
          <w:sz w:val="27"/>
          <w:szCs w:val="27"/>
        </w:rPr>
        <w:lastRenderedPageBreak/>
        <w:t xml:space="preserve">　　十、民办高校的劳动人事管理执行《中华人民共和国劳动合同法》规定，对教师师德失范行为的处理，遵照本指导意见执行。　</w:t>
      </w:r>
    </w:p>
    <w:p w:rsidR="00C6342C" w:rsidRPr="00E641D4" w:rsidRDefault="00C6342C"/>
    <w:sectPr w:rsidR="00C6342C" w:rsidRPr="00E641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AC9" w:rsidRDefault="006E4AC9" w:rsidP="00E641D4">
      <w:r>
        <w:separator/>
      </w:r>
    </w:p>
  </w:endnote>
  <w:endnote w:type="continuationSeparator" w:id="0">
    <w:p w:rsidR="006E4AC9" w:rsidRDefault="006E4AC9" w:rsidP="00E64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寰蒋闆呴粦">
    <w:altName w:val="宋体"/>
    <w:panose1 w:val="00000000000000000000"/>
    <w:charset w:val="86"/>
    <w:family w:val="roman"/>
    <w:notTrueType/>
    <w:pitch w:val="default"/>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AC9" w:rsidRDefault="006E4AC9" w:rsidP="00E641D4">
      <w:r>
        <w:separator/>
      </w:r>
    </w:p>
  </w:footnote>
  <w:footnote w:type="continuationSeparator" w:id="0">
    <w:p w:rsidR="006E4AC9" w:rsidRDefault="006E4AC9" w:rsidP="00E641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F3B"/>
    <w:rsid w:val="00624F3B"/>
    <w:rsid w:val="006E4AC9"/>
    <w:rsid w:val="00C6342C"/>
    <w:rsid w:val="00E64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1CFC67D-0C17-4435-96A3-C54ED0C68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E641D4"/>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E641D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41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641D4"/>
    <w:rPr>
      <w:sz w:val="18"/>
      <w:szCs w:val="18"/>
    </w:rPr>
  </w:style>
  <w:style w:type="paragraph" w:styleId="a5">
    <w:name w:val="footer"/>
    <w:basedOn w:val="a"/>
    <w:link w:val="a6"/>
    <w:uiPriority w:val="99"/>
    <w:unhideWhenUsed/>
    <w:rsid w:val="00E641D4"/>
    <w:pPr>
      <w:tabs>
        <w:tab w:val="center" w:pos="4153"/>
        <w:tab w:val="right" w:pos="8306"/>
      </w:tabs>
      <w:snapToGrid w:val="0"/>
      <w:jc w:val="left"/>
    </w:pPr>
    <w:rPr>
      <w:sz w:val="18"/>
      <w:szCs w:val="18"/>
    </w:rPr>
  </w:style>
  <w:style w:type="character" w:customStyle="1" w:styleId="a6">
    <w:name w:val="页脚 字符"/>
    <w:basedOn w:val="a0"/>
    <w:link w:val="a5"/>
    <w:uiPriority w:val="99"/>
    <w:rsid w:val="00E641D4"/>
    <w:rPr>
      <w:sz w:val="18"/>
      <w:szCs w:val="18"/>
    </w:rPr>
  </w:style>
  <w:style w:type="character" w:customStyle="1" w:styleId="10">
    <w:name w:val="标题 1 字符"/>
    <w:basedOn w:val="a0"/>
    <w:link w:val="1"/>
    <w:uiPriority w:val="9"/>
    <w:rsid w:val="00E641D4"/>
    <w:rPr>
      <w:rFonts w:ascii="宋体" w:eastAsia="宋体" w:hAnsi="宋体" w:cs="宋体"/>
      <w:b/>
      <w:bCs/>
      <w:kern w:val="36"/>
      <w:sz w:val="48"/>
      <w:szCs w:val="48"/>
    </w:rPr>
  </w:style>
  <w:style w:type="character" w:customStyle="1" w:styleId="20">
    <w:name w:val="标题 2 字符"/>
    <w:basedOn w:val="a0"/>
    <w:link w:val="2"/>
    <w:uiPriority w:val="9"/>
    <w:rsid w:val="00E641D4"/>
    <w:rPr>
      <w:rFonts w:ascii="宋体" w:eastAsia="宋体" w:hAnsi="宋体" w:cs="宋体"/>
      <w:b/>
      <w:bCs/>
      <w:kern w:val="0"/>
      <w:sz w:val="36"/>
      <w:szCs w:val="36"/>
    </w:rPr>
  </w:style>
  <w:style w:type="paragraph" w:styleId="a7">
    <w:name w:val="Normal (Web)"/>
    <w:basedOn w:val="a"/>
    <w:uiPriority w:val="99"/>
    <w:semiHidden/>
    <w:unhideWhenUsed/>
    <w:rsid w:val="00E641D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404722">
      <w:bodyDiv w:val="1"/>
      <w:marLeft w:val="0"/>
      <w:marRight w:val="0"/>
      <w:marTop w:val="0"/>
      <w:marBottom w:val="0"/>
      <w:divBdr>
        <w:top w:val="none" w:sz="0" w:space="0" w:color="auto"/>
        <w:left w:val="none" w:sz="0" w:space="0" w:color="auto"/>
        <w:bottom w:val="none" w:sz="0" w:space="0" w:color="auto"/>
        <w:right w:val="none" w:sz="0" w:space="0" w:color="auto"/>
      </w:divBdr>
      <w:divsChild>
        <w:div w:id="1682466946">
          <w:marLeft w:val="300"/>
          <w:marRight w:val="30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255</Words>
  <Characters>1455</Characters>
  <Application>Microsoft Office Word</Application>
  <DocSecurity>0</DocSecurity>
  <Lines>12</Lines>
  <Paragraphs>3</Paragraphs>
  <ScaleCrop>false</ScaleCrop>
  <Company>china</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刘飞</dc:creator>
  <cp:keywords/>
  <dc:description/>
  <cp:lastModifiedBy>刘飞</cp:lastModifiedBy>
  <cp:revision>2</cp:revision>
  <dcterms:created xsi:type="dcterms:W3CDTF">2022-04-15T07:37:00Z</dcterms:created>
  <dcterms:modified xsi:type="dcterms:W3CDTF">2022-04-15T07:37:00Z</dcterms:modified>
</cp:coreProperties>
</file>