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2" w:rsidRPr="00034B3A" w:rsidRDefault="00191C52" w:rsidP="0011647A">
      <w:pPr>
        <w:spacing w:beforeLines="150" w:afterLines="100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  <w:r w:rsidRPr="00034B3A">
        <w:rPr>
          <w:rFonts w:ascii="仿宋" w:eastAsia="仿宋" w:hAnsi="仿宋" w:hint="eastAsia"/>
          <w:b/>
          <w:sz w:val="36"/>
          <w:szCs w:val="36"/>
        </w:rPr>
        <w:t>理学院国有资产管理</w:t>
      </w:r>
      <w:r w:rsidR="00144CAD" w:rsidRPr="00034B3A">
        <w:rPr>
          <w:rFonts w:ascii="仿宋" w:eastAsia="仿宋" w:hAnsi="仿宋" w:hint="eastAsia"/>
          <w:b/>
          <w:sz w:val="36"/>
          <w:szCs w:val="36"/>
        </w:rPr>
        <w:t>办法</w:t>
      </w:r>
    </w:p>
    <w:p w:rsidR="00576DC5" w:rsidRPr="00034B3A" w:rsidRDefault="0007306E" w:rsidP="00034B3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</w:t>
      </w:r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一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条 为了加强学院国有资产管理，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确保国有资产</w:t>
      </w:r>
      <w:r w:rsidR="008C0365"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科学管理</w:t>
      </w:r>
      <w:r w:rsidR="008C0365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规范使用、提高资产使用效益，根据《西北农林科技大学国有资产管理办法》《西北农林科技大学国有资产使用和处置管理实施细则》等有关文件精神，结合学院实际情况，制定本办法。</w:t>
      </w:r>
    </w:p>
    <w:p w:rsidR="009D144E" w:rsidRPr="00034B3A" w:rsidRDefault="0007306E" w:rsidP="00034B3A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第</w:t>
      </w:r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二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条</w:t>
      </w:r>
      <w:r w:rsidR="005B220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使用期限超过一年，单价金额在1000元</w:t>
      </w:r>
      <w:r w:rsidR="005B220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（含）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以上</w:t>
      </w:r>
      <w:r w:rsidR="0011647A"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，并在使用过程中基本保持原有物质形态的资产</w:t>
      </w:r>
      <w:proofErr w:type="gramStart"/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为校管资产</w:t>
      </w:r>
      <w:proofErr w:type="gramEnd"/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（其中家具类、</w:t>
      </w:r>
      <w:r w:rsidR="005B220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个人购买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图书类发票单张累计1000元以上），需</w:t>
      </w:r>
      <w:r w:rsidR="005B220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通过学校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国</w:t>
      </w:r>
      <w:r w:rsidR="008C0365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有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资</w:t>
      </w:r>
      <w:r w:rsidR="008C0365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产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管理系统</w:t>
      </w:r>
      <w:r w:rsidR="005B220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办理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登记入账</w:t>
      </w:r>
      <w:r w:rsidR="005B220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等手续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。单价1000元以下的资产，为院管资产，列入低值设备管理范围，由学院登记管理，国有资产管理处监管。</w:t>
      </w:r>
    </w:p>
    <w:p w:rsidR="00860005" w:rsidRPr="00034B3A" w:rsidRDefault="0007306E" w:rsidP="00034B3A">
      <w:pPr>
        <w:tabs>
          <w:tab w:val="left" w:pos="480"/>
        </w:tabs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</w:t>
      </w:r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三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条 凡符合国有资产标准的房屋</w:t>
      </w:r>
      <w:r w:rsidR="0011647A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及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建筑物、专用设备、一般设备、图书</w:t>
      </w:r>
      <w:r w:rsidR="005B220D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、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其他固定资产，都要按规定建卡和入账。</w:t>
      </w:r>
    </w:p>
    <w:p w:rsidR="00070D02" w:rsidRPr="00034B3A" w:rsidRDefault="0007306E" w:rsidP="00034B3A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第</w:t>
      </w:r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四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条 国有资产管理坚持管理规范、责任明确、共享共用、配置合理的原则。</w:t>
      </w:r>
    </w:p>
    <w:p w:rsidR="00E02EC2" w:rsidRDefault="0007306E" w:rsidP="00034B3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</w:t>
      </w:r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五</w:t>
      </w: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条 </w:t>
      </w:r>
      <w:r w:rsidR="00E02EC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学院国有资产的日常管理工作由主管国有资产的领导和国资员负责。</w:t>
      </w:r>
    </w:p>
    <w:p w:rsidR="002C18C1" w:rsidRPr="00034B3A" w:rsidRDefault="00E02EC2" w:rsidP="00034B3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第六条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国有</w:t>
      </w:r>
      <w:r w:rsidR="00F30B3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资产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应明确</w:t>
      </w:r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存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放地点和领用人，按照“谁使用、谁管理、谁负责”的原则规范资产使用情况。学院领导</w:t>
      </w:r>
      <w:r w:rsidR="00F30B3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班子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成员使用的资产由本人（或秘书）负责，挂本人或秘书名下，学院会议室</w:t>
      </w:r>
      <w:r w:rsidR="00F30B3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等公共区域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的资产由行政秘书负责。</w:t>
      </w:r>
    </w:p>
    <w:p w:rsidR="00577CD0" w:rsidRPr="00034B3A" w:rsidRDefault="00E02EC2" w:rsidP="00034B3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lastRenderedPageBreak/>
        <w:t>第七条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学院每年对国有资产进行一次全面清查盘点，</w:t>
      </w:r>
      <w:r w:rsidR="00763D97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确保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帐、物、卡一致，标签完整。如发生遗失等情况，须及时向学院汇报相关情况，由学院研究决定后续处理事宜。</w:t>
      </w:r>
    </w:p>
    <w:p w:rsidR="009E79EC" w:rsidRPr="00034B3A" w:rsidRDefault="00E02EC2" w:rsidP="00034B3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第八条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严格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国有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资产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借用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手续，</w:t>
      </w:r>
      <w:r w:rsidR="00570FE0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未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经主管领导或国资处同意，一律不准外借。</w:t>
      </w:r>
    </w:p>
    <w:p w:rsidR="009E79EC" w:rsidRPr="00034B3A" w:rsidRDefault="00E02EC2" w:rsidP="00034B3A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第九条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国有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资产使用人因校内调动、调离、退休等</w:t>
      </w:r>
      <w:r w:rsidR="00570FE0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情况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发生，</w:t>
      </w:r>
      <w:proofErr w:type="gramStart"/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应</w:t>
      </w:r>
      <w:r w:rsidR="00570FE0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理清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名</w:t>
      </w:r>
      <w:proofErr w:type="gramEnd"/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下所有资产</w:t>
      </w:r>
      <w:r w:rsidR="00570FE0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情况，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办</w:t>
      </w:r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理资产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交接</w:t>
      </w:r>
      <w:r w:rsidR="00570FE0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、</w:t>
      </w:r>
      <w:proofErr w:type="gramStart"/>
      <w:r w:rsidR="00570FE0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报减等</w:t>
      </w:r>
      <w:proofErr w:type="gramEnd"/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手续。</w:t>
      </w:r>
    </w:p>
    <w:p w:rsidR="007931DD" w:rsidRPr="00034B3A" w:rsidRDefault="00E02EC2" w:rsidP="00034B3A">
      <w:pPr>
        <w:tabs>
          <w:tab w:val="left" w:pos="480"/>
        </w:tabs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第十条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学校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国有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资产在校内无偿调拨，必须通过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国有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资产管理系统办理转移手续。未经审批不得擅自改变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国有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资产的用途。</w:t>
      </w:r>
    </w:p>
    <w:p w:rsidR="00343CFA" w:rsidRPr="00034B3A" w:rsidRDefault="00E02EC2" w:rsidP="00034B3A">
      <w:pPr>
        <w:tabs>
          <w:tab w:val="left" w:pos="480"/>
        </w:tabs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第十一条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国有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资产（设备或家具）确因使用期限过长，技术落后、损坏等原因不能修复使用，或维修费用过高、无修复价值，可申请报废。</w:t>
      </w:r>
    </w:p>
    <w:p w:rsidR="009A6E46" w:rsidRDefault="00E02EC2" w:rsidP="00034B3A">
      <w:pPr>
        <w:tabs>
          <w:tab w:val="left" w:pos="480"/>
        </w:tabs>
        <w:spacing w:line="360" w:lineRule="auto"/>
        <w:ind w:firstLineChars="200" w:firstLine="560"/>
        <w:jc w:val="left"/>
        <w:rPr>
          <w:rFonts w:asciiTheme="minorEastAsia" w:hAnsiTheme="minorEastAsia" w:cs="Times New Roman" w:hint="eastAsia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第十二条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学院集中报废处置</w:t>
      </w:r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时间为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每年6月底</w:t>
      </w:r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前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和12月底</w:t>
      </w:r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前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，</w:t>
      </w:r>
      <w:proofErr w:type="gramStart"/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需报减的</w:t>
      </w:r>
      <w:proofErr w:type="gramEnd"/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请及时</w:t>
      </w:r>
      <w:proofErr w:type="gramStart"/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提交报减申请</w:t>
      </w:r>
      <w:proofErr w:type="gramEnd"/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，由国</w:t>
      </w:r>
      <w:proofErr w:type="gramStart"/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资员安排</w:t>
      </w:r>
      <w:proofErr w:type="gramEnd"/>
      <w:r w:rsidR="00C256B1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处理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。其余时间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由个人联系</w:t>
      </w:r>
      <w:r w:rsidR="008C036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国资处</w:t>
      </w:r>
      <w:proofErr w:type="gramStart"/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办理报减事宜</w:t>
      </w:r>
      <w:proofErr w:type="gramEnd"/>
      <w:r w:rsidR="003A4F8B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,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自行交回。</w:t>
      </w:r>
    </w:p>
    <w:p w:rsidR="0019096F" w:rsidRPr="00034B3A" w:rsidRDefault="00E02EC2" w:rsidP="00034B3A">
      <w:pPr>
        <w:tabs>
          <w:tab w:val="left" w:pos="480"/>
        </w:tabs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第十三条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常用资产报减年限：空调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和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仪器仪表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等为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5年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，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计算机、传真机、打印机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等为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6年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，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软件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为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10年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，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家具</w:t>
      </w:r>
      <w:r w:rsidR="003D3BFD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为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15年。</w:t>
      </w:r>
    </w:p>
    <w:p w:rsidR="008D5E7B" w:rsidRPr="00034B3A" w:rsidRDefault="00E02EC2" w:rsidP="00034B3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第十四条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本办法未尽事宜，按照学校相关规章制度执行。</w:t>
      </w:r>
    </w:p>
    <w:p w:rsidR="00191C52" w:rsidRPr="00034B3A" w:rsidRDefault="00E02EC2" w:rsidP="00034B3A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第十五条 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本办法自2020年</w:t>
      </w:r>
      <w:r w:rsidR="00460C15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10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月</w:t>
      </w:r>
      <w:r w:rsidR="00460C15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1</w:t>
      </w:r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日起施行，由</w:t>
      </w:r>
      <w:r w:rsidR="001F5C32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学院党政联席会议</w:t>
      </w:r>
      <w:bookmarkStart w:id="0" w:name="_GoBack"/>
      <w:bookmarkEnd w:id="0"/>
      <w:r w:rsidR="0007306E" w:rsidRPr="00034B3A">
        <w:rPr>
          <w:rFonts w:asciiTheme="minorEastAsia" w:hAnsiTheme="minorEastAsia" w:cs="Times New Roman"/>
          <w:color w:val="000000" w:themeColor="text1"/>
          <w:sz w:val="28"/>
          <w:szCs w:val="28"/>
        </w:rPr>
        <w:t>负责解释。</w:t>
      </w:r>
    </w:p>
    <w:sectPr w:rsidR="00191C52" w:rsidRPr="00034B3A" w:rsidSect="008D5E7B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65" w:rsidRDefault="006C3665" w:rsidP="00D40005">
      <w:r>
        <w:separator/>
      </w:r>
    </w:p>
  </w:endnote>
  <w:endnote w:type="continuationSeparator" w:id="0">
    <w:p w:rsidR="006C3665" w:rsidRDefault="006C3665" w:rsidP="00D4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65" w:rsidRDefault="006C3665" w:rsidP="00D40005">
      <w:r>
        <w:separator/>
      </w:r>
    </w:p>
  </w:footnote>
  <w:footnote w:type="continuationSeparator" w:id="0">
    <w:p w:rsidR="006C3665" w:rsidRDefault="006C3665" w:rsidP="00D4000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feng5529@163.com">
    <w15:presenceInfo w15:providerId="Windows Live" w15:userId="12ca03959196d75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005"/>
    <w:rsid w:val="00034B3A"/>
    <w:rsid w:val="0004543E"/>
    <w:rsid w:val="00070D02"/>
    <w:rsid w:val="0007306E"/>
    <w:rsid w:val="0011647A"/>
    <w:rsid w:val="001206C7"/>
    <w:rsid w:val="00132D4A"/>
    <w:rsid w:val="00144CAD"/>
    <w:rsid w:val="0019096F"/>
    <w:rsid w:val="00191C52"/>
    <w:rsid w:val="001A4449"/>
    <w:rsid w:val="001D6595"/>
    <w:rsid w:val="001E788B"/>
    <w:rsid w:val="001F5C32"/>
    <w:rsid w:val="00232A29"/>
    <w:rsid w:val="00251CF2"/>
    <w:rsid w:val="00284211"/>
    <w:rsid w:val="002A52D5"/>
    <w:rsid w:val="002C18C1"/>
    <w:rsid w:val="002C3F56"/>
    <w:rsid w:val="00300049"/>
    <w:rsid w:val="0033647C"/>
    <w:rsid w:val="00343CFA"/>
    <w:rsid w:val="0037127B"/>
    <w:rsid w:val="00384CE5"/>
    <w:rsid w:val="003A4F8B"/>
    <w:rsid w:val="003B6C0C"/>
    <w:rsid w:val="003D3BFD"/>
    <w:rsid w:val="003E30A9"/>
    <w:rsid w:val="003F1C97"/>
    <w:rsid w:val="004138F2"/>
    <w:rsid w:val="00425523"/>
    <w:rsid w:val="00460C15"/>
    <w:rsid w:val="0050648D"/>
    <w:rsid w:val="0052023C"/>
    <w:rsid w:val="00527FD0"/>
    <w:rsid w:val="00533F77"/>
    <w:rsid w:val="0053660F"/>
    <w:rsid w:val="005474F1"/>
    <w:rsid w:val="00570FE0"/>
    <w:rsid w:val="00576DC5"/>
    <w:rsid w:val="00577CD0"/>
    <w:rsid w:val="00586B35"/>
    <w:rsid w:val="005B220D"/>
    <w:rsid w:val="005C131E"/>
    <w:rsid w:val="00643152"/>
    <w:rsid w:val="00650B75"/>
    <w:rsid w:val="00656B85"/>
    <w:rsid w:val="00690758"/>
    <w:rsid w:val="006A343E"/>
    <w:rsid w:val="006C3665"/>
    <w:rsid w:val="006C5397"/>
    <w:rsid w:val="00763D97"/>
    <w:rsid w:val="00763E07"/>
    <w:rsid w:val="007705AC"/>
    <w:rsid w:val="007931DD"/>
    <w:rsid w:val="007A6597"/>
    <w:rsid w:val="007D3632"/>
    <w:rsid w:val="007F0808"/>
    <w:rsid w:val="00823CFE"/>
    <w:rsid w:val="00860005"/>
    <w:rsid w:val="00875CE1"/>
    <w:rsid w:val="008B0E2B"/>
    <w:rsid w:val="008B6694"/>
    <w:rsid w:val="008C0365"/>
    <w:rsid w:val="008D5E7B"/>
    <w:rsid w:val="008F73A9"/>
    <w:rsid w:val="00903EB7"/>
    <w:rsid w:val="009130C8"/>
    <w:rsid w:val="00925161"/>
    <w:rsid w:val="00980C2A"/>
    <w:rsid w:val="0098224E"/>
    <w:rsid w:val="00987076"/>
    <w:rsid w:val="009960AD"/>
    <w:rsid w:val="009966E0"/>
    <w:rsid w:val="00996F39"/>
    <w:rsid w:val="009A199D"/>
    <w:rsid w:val="009A6E46"/>
    <w:rsid w:val="009D144E"/>
    <w:rsid w:val="009E79EC"/>
    <w:rsid w:val="009F0DC6"/>
    <w:rsid w:val="00A00E4A"/>
    <w:rsid w:val="00A2374B"/>
    <w:rsid w:val="00A57D9A"/>
    <w:rsid w:val="00AB7BF1"/>
    <w:rsid w:val="00AD4103"/>
    <w:rsid w:val="00AF5891"/>
    <w:rsid w:val="00B0190C"/>
    <w:rsid w:val="00B63BE7"/>
    <w:rsid w:val="00BC2BB0"/>
    <w:rsid w:val="00C00619"/>
    <w:rsid w:val="00C256B1"/>
    <w:rsid w:val="00C91661"/>
    <w:rsid w:val="00C94E60"/>
    <w:rsid w:val="00CB0507"/>
    <w:rsid w:val="00CC0E73"/>
    <w:rsid w:val="00CC3E61"/>
    <w:rsid w:val="00D04B32"/>
    <w:rsid w:val="00D129B4"/>
    <w:rsid w:val="00D40005"/>
    <w:rsid w:val="00D8035E"/>
    <w:rsid w:val="00D91ED5"/>
    <w:rsid w:val="00D96386"/>
    <w:rsid w:val="00DA55D5"/>
    <w:rsid w:val="00DB0C05"/>
    <w:rsid w:val="00DD79DD"/>
    <w:rsid w:val="00E02EC2"/>
    <w:rsid w:val="00E95491"/>
    <w:rsid w:val="00E95E3A"/>
    <w:rsid w:val="00E9791B"/>
    <w:rsid w:val="00EA7A1B"/>
    <w:rsid w:val="00EB2028"/>
    <w:rsid w:val="00EB529A"/>
    <w:rsid w:val="00EB72DC"/>
    <w:rsid w:val="00EE3217"/>
    <w:rsid w:val="00EF73CE"/>
    <w:rsid w:val="00F149F3"/>
    <w:rsid w:val="00F30B31"/>
    <w:rsid w:val="00F30B55"/>
    <w:rsid w:val="00F35946"/>
    <w:rsid w:val="00F62A11"/>
    <w:rsid w:val="00F9772A"/>
    <w:rsid w:val="00FB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0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3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31E"/>
    <w:rPr>
      <w:sz w:val="18"/>
      <w:szCs w:val="18"/>
    </w:rPr>
  </w:style>
  <w:style w:type="paragraph" w:customStyle="1" w:styleId="Default">
    <w:name w:val="Default"/>
    <w:rsid w:val="00132D4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CFC4-5EB8-4273-9811-03EC0412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52</cp:revision>
  <cp:lastPrinted>2020-09-25T07:27:00Z</cp:lastPrinted>
  <dcterms:created xsi:type="dcterms:W3CDTF">2020-08-26T01:57:00Z</dcterms:created>
  <dcterms:modified xsi:type="dcterms:W3CDTF">2020-09-25T07:27:00Z</dcterms:modified>
</cp:coreProperties>
</file>