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物理实验教学示范中心职能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sz w:val="32"/>
          <w:szCs w:val="32"/>
        </w:rPr>
        <w:t>负责全校工程类、农林类和理科类大学物理实验系列课程教学大纲、课程质量标准的制订、修改以及课程教学任务的落实；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sz w:val="32"/>
          <w:szCs w:val="32"/>
        </w:rPr>
        <w:t>负责制定课程考核评价体系，组织实施实验课程考核工作；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sz w:val="32"/>
          <w:szCs w:val="32"/>
        </w:rPr>
        <w:t>负责我校大学物理实验教学团队的组建、运行及管理等工作；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sz w:val="32"/>
          <w:szCs w:val="32"/>
        </w:rPr>
        <w:t>负责教学仪器的更新、维护，规范账、物、卡管理；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5. </w:t>
      </w:r>
      <w:r>
        <w:rPr>
          <w:rFonts w:hint="eastAsia" w:ascii="Times New Roman" w:hAnsi="仿宋" w:eastAsia="仿宋"/>
          <w:sz w:val="32"/>
          <w:szCs w:val="32"/>
        </w:rPr>
        <w:t>组织开展实验内容、教学方法、教学模式等方面的教学改革以及教材建设工作；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6. </w:t>
      </w:r>
      <w:r>
        <w:rPr>
          <w:rFonts w:hint="eastAsia" w:ascii="Times New Roman" w:hAnsi="仿宋" w:eastAsia="仿宋"/>
          <w:sz w:val="32"/>
          <w:szCs w:val="32"/>
        </w:rPr>
        <w:t>健全实验室管理制度，完善实验室安全保障措施；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7. </w:t>
      </w:r>
      <w:r>
        <w:rPr>
          <w:rFonts w:hint="eastAsia" w:ascii="Times New Roman" w:hAnsi="仿宋" w:eastAsia="仿宋"/>
          <w:sz w:val="32"/>
          <w:szCs w:val="32"/>
        </w:rPr>
        <w:t>完成学院及物理学科交办的其它工作任务。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239A7"/>
    <w:rsid w:val="5BC05B54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