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附件2：</w:t>
      </w:r>
    </w:p>
    <w:p>
      <w:pPr>
        <w:widowControl/>
        <w:spacing w:line="420" w:lineRule="atLeast"/>
        <w:jc w:val="center"/>
        <w:outlineLvl w:val="1"/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420" w:lineRule="atLeast"/>
        <w:jc w:val="center"/>
        <w:outlineLvl w:val="1"/>
        <w:rPr>
          <w:rFonts w:ascii="方正小标宋简体" w:hAnsi="黑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36"/>
          <w:szCs w:val="36"/>
        </w:rPr>
        <w:t>理学院教考分离课程管理实施细则</w:t>
      </w:r>
    </w:p>
    <w:p>
      <w:pPr>
        <w:snapToGrid w:val="0"/>
        <w:spacing w:line="360" w:lineRule="auto"/>
        <w:ind w:firstLine="579" w:firstLineChars="181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60" w:lineRule="auto"/>
        <w:ind w:firstLine="579" w:firstLineChars="18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为进一步加强教学质量的宏观监控, 更好地发挥考试对课程教学质量的有效检验和提升作用，构建科学有效、公平、公正的教学质量考核评价体系，促进教风、学风和考风建设，全面提高本科教学水平和人才培养质量，根据《西北农林科技大学本科教学教考分离暂行规定》</w:t>
      </w:r>
      <w:bookmarkStart w:id="0" w:name="文种"/>
      <w:r>
        <w:rPr>
          <w:rFonts w:hint="eastAsia" w:ascii="仿宋" w:hAnsi="仿宋" w:eastAsia="仿宋"/>
          <w:sz w:val="32"/>
          <w:szCs w:val="32"/>
        </w:rPr>
        <w:t>（校教发〔</w:t>
      </w:r>
      <w:bookmarkStart w:id="1" w:name="年份"/>
      <w:r>
        <w:rPr>
          <w:rFonts w:hint="eastAsia" w:ascii="仿宋" w:hAnsi="仿宋" w:eastAsia="仿宋"/>
          <w:sz w:val="32"/>
          <w:szCs w:val="32"/>
        </w:rPr>
        <w:t>2019</w:t>
      </w:r>
      <w:bookmarkEnd w:id="1"/>
      <w:r>
        <w:rPr>
          <w:rFonts w:hint="eastAsia" w:ascii="仿宋" w:hAnsi="仿宋" w:eastAsia="仿宋"/>
          <w:sz w:val="32"/>
          <w:szCs w:val="32"/>
        </w:rPr>
        <w:t>〕</w:t>
      </w:r>
      <w:bookmarkStart w:id="2" w:name="字号"/>
      <w:r>
        <w:rPr>
          <w:rFonts w:hint="eastAsia" w:ascii="仿宋" w:hAnsi="仿宋" w:eastAsia="仿宋"/>
          <w:sz w:val="32"/>
          <w:szCs w:val="32"/>
        </w:rPr>
        <w:t>319</w:t>
      </w:r>
      <w:bookmarkEnd w:id="2"/>
      <w:r>
        <w:rPr>
          <w:rFonts w:hint="eastAsia" w:ascii="仿宋" w:hAnsi="仿宋" w:eastAsia="仿宋"/>
          <w:sz w:val="32"/>
          <w:szCs w:val="32"/>
        </w:rPr>
        <w:t>号）</w:t>
      </w:r>
      <w:bookmarkEnd w:id="0"/>
      <w:r>
        <w:rPr>
          <w:rFonts w:hint="eastAsia" w:ascii="仿宋" w:hAnsi="仿宋" w:eastAsia="仿宋"/>
          <w:sz w:val="32"/>
          <w:szCs w:val="32"/>
        </w:rPr>
        <w:t xml:space="preserve">、《西北农林科技大学考试工作条例》(校教发〔2005〕177号)等文件要求，特制订此实施细则。 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宋体"/>
          <w:bCs/>
          <w:color w:val="666666"/>
          <w:kern w:val="0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一、成立工作领导小组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666666"/>
          <w:sz w:val="30"/>
          <w:szCs w:val="30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工作小组组长由院长担任，副组长由教学副院长担任，成员由大学数学教学中心主任、大学物理教学中心主任、各系主任、学院教学督导组、教学办公室管理人员组成。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二、试卷（题）库建设</w:t>
      </w:r>
    </w:p>
    <w:p>
      <w:pPr>
        <w:snapToGrid w:val="0"/>
        <w:spacing w:line="360" w:lineRule="auto"/>
        <w:ind w:firstLine="579" w:firstLineChars="18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1.学院设立专项教学团队项目支持列入校级教考分离课程试卷（题）库建设，各团队负责人负责试卷（题）库建设管理工作。</w:t>
      </w:r>
    </w:p>
    <w:p>
      <w:pPr>
        <w:snapToGrid w:val="0"/>
        <w:spacing w:line="360" w:lineRule="auto"/>
        <w:ind w:firstLine="579" w:firstLineChars="18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教考分离课程的命题工作由各教学中心、系统一组织实施，命题内容要符合课程质量标准要求，份量和难度要适当，并要有一定的区分度。每套试卷命题范围应覆盖课程教学内容，结构合理，试卷考试时间统一为120分钟。 </w:t>
      </w:r>
    </w:p>
    <w:p>
      <w:pPr>
        <w:snapToGrid w:val="0"/>
        <w:spacing w:line="360" w:lineRule="auto"/>
        <w:ind w:firstLine="579" w:firstLineChars="18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在2018年已建成的各课程20套试卷（题）库基础上，各教学中心、系应根据期末、补考考试试卷使用情况，每2年开展一次试卷（题）库建设专项教学团队项目申报工作，补充格式相同、难易度相当的试卷，保证试卷（题）库中考卷数量稳定为20套。</w:t>
      </w:r>
    </w:p>
    <w:p>
      <w:pPr>
        <w:snapToGrid w:val="0"/>
        <w:spacing w:line="360" w:lineRule="auto"/>
        <w:ind w:firstLine="579" w:firstLineChars="18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4.已建成的试卷（题）库计算机管理系统须建立严格的管理制度，由专人负责保管试卷，其他人员未经主管领导同意，一律不得查阅。 </w:t>
      </w:r>
    </w:p>
    <w:p>
      <w:pPr>
        <w:snapToGrid w:val="0"/>
        <w:spacing w:line="360" w:lineRule="auto"/>
        <w:ind w:firstLine="579" w:firstLineChars="18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5.每学期考试开始前一周，由教学团队负责人、各教学中心、系主任及教学办公室负责人见证，从试卷（题）库中抽取A、B两套试卷作为考试用试卷，交教务处印制。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三、阅卷和成绩分析</w:t>
      </w:r>
    </w:p>
    <w:p>
      <w:pPr>
        <w:snapToGrid w:val="0"/>
        <w:spacing w:line="360" w:lineRule="auto"/>
        <w:ind w:firstLine="579" w:firstLineChars="181"/>
        <w:rPr>
          <w:rFonts w:ascii="仿宋" w:hAnsi="仿宋" w:eastAsia="仿宋" w:cs="宋体"/>
          <w:color w:val="666666"/>
          <w:kern w:val="0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1.各教学中心、系成立课程阅卷小组，阅卷采用流水作业、集体、集中方式进行。阅卷小组组成情况，工作时间和地点报学院备案</w:t>
      </w:r>
      <w:r>
        <w:rPr>
          <w:rFonts w:hint="eastAsia" w:ascii="仿宋" w:hAnsi="仿宋" w:eastAsia="仿宋" w:cs="宋体"/>
          <w:color w:val="666666"/>
          <w:kern w:val="0"/>
          <w:sz w:val="30"/>
          <w:szCs w:val="30"/>
        </w:rPr>
        <w:t>。</w:t>
      </w:r>
    </w:p>
    <w:p>
      <w:pPr>
        <w:snapToGrid w:val="0"/>
        <w:spacing w:line="360" w:lineRule="auto"/>
        <w:ind w:firstLine="579" w:firstLineChars="18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2.各阅卷小组应在试卷袋显著位置标注每小题的评阅人，并由评阅人签字。</w:t>
      </w:r>
    </w:p>
    <w:p>
      <w:pPr>
        <w:snapToGrid w:val="0"/>
        <w:spacing w:line="360" w:lineRule="auto"/>
        <w:ind w:firstLine="579" w:firstLineChars="18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3.阅卷应按照标准或参考答案、评分标准进行严格评阅，做到客观公正、给分准确、宽严适当、前后一致。</w:t>
      </w:r>
    </w:p>
    <w:p>
      <w:pPr>
        <w:snapToGrid w:val="0"/>
        <w:spacing w:line="360" w:lineRule="auto"/>
        <w:ind w:firstLine="579" w:firstLineChars="18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4.教考分离课程学习成绩以百分制记载。</w:t>
      </w:r>
    </w:p>
    <w:p>
      <w:pPr>
        <w:snapToGrid w:val="0"/>
        <w:spacing w:line="360" w:lineRule="auto"/>
        <w:ind w:firstLine="579" w:firstLineChars="18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5.阅卷结束后，阅卷小组应做好复核、成绩登录、试卷整理归档等工作。教考分离课程考核试卷归档时应做好归档目录填写工作，以备检查。</w:t>
      </w:r>
    </w:p>
    <w:p>
      <w:pPr>
        <w:snapToGrid w:val="0"/>
        <w:spacing w:line="360" w:lineRule="auto"/>
        <w:ind w:firstLine="579" w:firstLineChars="18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6.各教学中心、系要对每学期组织的校级教考分离课程考试情况进行认真、细致、全面的分析，做好教考分离总结工作。</w:t>
      </w:r>
    </w:p>
    <w:p>
      <w:pPr>
        <w:spacing w:line="720" w:lineRule="exact"/>
        <w:ind w:firstLine="579" w:firstLineChars="18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</w:t>
      </w:r>
    </w:p>
    <w:p>
      <w:bookmarkStart w:id="3" w:name="_GoBack"/>
      <w:bookmarkEnd w:id="3"/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87134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273FD"/>
    <w:rsid w:val="21FF6E7B"/>
    <w:rsid w:val="22D2080B"/>
    <w:rsid w:val="45001B79"/>
    <w:rsid w:val="47B050CE"/>
    <w:rsid w:val="49F72ABE"/>
    <w:rsid w:val="64A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2020-05-23T11:35:16Z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